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7865" w14:textId="77777777" w:rsidR="005D0C49" w:rsidRPr="004563E1" w:rsidRDefault="005D0C49" w:rsidP="005D0C49">
      <w:pPr>
        <w:spacing w:after="0" w:line="240" w:lineRule="auto"/>
        <w:jc w:val="center"/>
        <w:rPr>
          <w:rFonts w:ascii="Times New Roman" w:eastAsia="Times New Roman" w:hAnsi="Times New Roman" w:cs="Times New Roman"/>
          <w:sz w:val="28"/>
          <w:szCs w:val="28"/>
          <w:lang w:eastAsia="ru-RU"/>
        </w:rPr>
      </w:pPr>
      <w:r w:rsidRPr="004563E1">
        <w:rPr>
          <w:rFonts w:ascii="Times New Roman" w:eastAsia="Times New Roman" w:hAnsi="Times New Roman" w:cs="Times New Roman"/>
          <w:caps/>
          <w:sz w:val="28"/>
          <w:szCs w:val="28"/>
          <w:lang w:eastAsia="ru-RU"/>
        </w:rPr>
        <w:t>Налоговый кодекс Республики Беларусь (Особенная часть) </w:t>
      </w:r>
    </w:p>
    <w:p w14:paraId="1A07A6F7" w14:textId="77777777" w:rsidR="005D0C49" w:rsidRPr="004563E1" w:rsidRDefault="005D0C49" w:rsidP="005D0C49">
      <w:pPr>
        <w:spacing w:after="0" w:line="240" w:lineRule="auto"/>
        <w:jc w:val="center"/>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29 декабря 2009 г. № 71-З</w:t>
      </w:r>
    </w:p>
    <w:p w14:paraId="329D1757" w14:textId="77777777" w:rsidR="005D0C49" w:rsidRPr="004563E1" w:rsidRDefault="005D0C49" w:rsidP="005D0C49">
      <w:pPr>
        <w:spacing w:before="240" w:after="240" w:line="240" w:lineRule="auto"/>
        <w:ind w:right="2268"/>
        <w:rPr>
          <w:rFonts w:ascii="Times New Roman" w:eastAsia="Times New Roman" w:hAnsi="Times New Roman" w:cs="Times New Roman"/>
          <w:b/>
          <w:bCs/>
          <w:sz w:val="28"/>
          <w:szCs w:val="28"/>
          <w:lang w:eastAsia="ru-RU"/>
        </w:rPr>
      </w:pPr>
      <w:r w:rsidRPr="004563E1">
        <w:rPr>
          <w:rFonts w:ascii="Times New Roman" w:eastAsia="Times New Roman" w:hAnsi="Times New Roman" w:cs="Times New Roman"/>
          <w:b/>
          <w:bCs/>
          <w:sz w:val="28"/>
          <w:szCs w:val="28"/>
          <w:lang w:eastAsia="ru-RU"/>
        </w:rPr>
        <w:t>(Извлечение)</w:t>
      </w:r>
    </w:p>
    <w:p w14:paraId="4F9534A1" w14:textId="77777777" w:rsidR="005D0C49" w:rsidRPr="004563E1" w:rsidRDefault="005D0C49" w:rsidP="005D0C49">
      <w:pPr>
        <w:pStyle w:val="article"/>
        <w:rPr>
          <w:sz w:val="28"/>
          <w:szCs w:val="28"/>
        </w:rPr>
      </w:pPr>
      <w:r w:rsidRPr="004563E1">
        <w:rPr>
          <w:sz w:val="28"/>
          <w:szCs w:val="28"/>
        </w:rPr>
        <w:t>Статья 283. Плательщики государственной пошлины</w:t>
      </w:r>
    </w:p>
    <w:p w14:paraId="2A10DE07" w14:textId="77777777" w:rsidR="005D0C49" w:rsidRPr="004563E1" w:rsidRDefault="005D0C49" w:rsidP="005D0C49">
      <w:pPr>
        <w:pStyle w:val="newncpi"/>
        <w:rPr>
          <w:sz w:val="28"/>
          <w:szCs w:val="28"/>
        </w:rPr>
      </w:pPr>
      <w:r w:rsidRPr="004563E1">
        <w:rPr>
          <w:sz w:val="28"/>
          <w:szCs w:val="28"/>
        </w:rPr>
        <w:t>Плательщиками государственной пошлины признаются организации и физические лица, которые:</w:t>
      </w:r>
    </w:p>
    <w:p w14:paraId="64228EB4" w14:textId="77777777" w:rsidR="005D0C49" w:rsidRPr="004563E1" w:rsidRDefault="005D0C49" w:rsidP="005D0C49">
      <w:pPr>
        <w:pStyle w:val="newncpi"/>
        <w:rPr>
          <w:sz w:val="28"/>
          <w:szCs w:val="28"/>
        </w:rPr>
      </w:pPr>
      <w:r w:rsidRPr="004563E1">
        <w:rPr>
          <w:sz w:val="28"/>
          <w:szCs w:val="28"/>
        </w:rP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14:paraId="1CC97944" w14:textId="77777777" w:rsidR="005D0C49" w:rsidRPr="004563E1" w:rsidRDefault="005D0C49" w:rsidP="005D0C49">
      <w:pPr>
        <w:pStyle w:val="newncpi"/>
        <w:rPr>
          <w:sz w:val="28"/>
          <w:szCs w:val="28"/>
        </w:rPr>
      </w:pPr>
      <w:r w:rsidRPr="004563E1">
        <w:rPr>
          <w:sz w:val="28"/>
          <w:szCs w:val="28"/>
        </w:rPr>
        <w:t>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Президента Республики Беларусь.</w:t>
      </w:r>
    </w:p>
    <w:p w14:paraId="783DF26D" w14:textId="77777777" w:rsidR="005D0C49" w:rsidRPr="004563E1" w:rsidRDefault="005D0C49" w:rsidP="005D0C49">
      <w:pPr>
        <w:spacing w:before="240" w:after="240" w:line="240" w:lineRule="auto"/>
        <w:ind w:left="1922" w:hanging="1355"/>
        <w:rPr>
          <w:rFonts w:ascii="Times New Roman" w:eastAsia="Times New Roman" w:hAnsi="Times New Roman" w:cs="Times New Roman"/>
          <w:b/>
          <w:bCs/>
          <w:sz w:val="28"/>
          <w:szCs w:val="28"/>
          <w:lang w:eastAsia="ru-RU"/>
        </w:rPr>
      </w:pPr>
      <w:r w:rsidRPr="004563E1">
        <w:rPr>
          <w:rFonts w:ascii="Times New Roman" w:eastAsia="Times New Roman" w:hAnsi="Times New Roman" w:cs="Times New Roman"/>
          <w:b/>
          <w:bCs/>
          <w:sz w:val="28"/>
          <w:szCs w:val="28"/>
          <w:lang w:eastAsia="ru-RU"/>
        </w:rPr>
        <w:t>Статья 284. Объекты обложения государственной пошлиной</w:t>
      </w:r>
    </w:p>
    <w:p w14:paraId="7B8A3FCC"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 Объектами обложения государственной пошлиной, если иное не установлено пунктом 2 настоящей статьи, признаются:</w:t>
      </w:r>
    </w:p>
    <w:p w14:paraId="01BE6D39"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1.7. совершение действий, связанных с регистрацией актов гражданского состояния;</w:t>
      </w:r>
    </w:p>
    <w:p w14:paraId="0170DDC8" w14:textId="77777777" w:rsidR="005D0C49" w:rsidRPr="004563E1" w:rsidRDefault="005D0C49" w:rsidP="005D0C49">
      <w:pPr>
        <w:pStyle w:val="article"/>
        <w:rPr>
          <w:sz w:val="28"/>
          <w:szCs w:val="28"/>
        </w:rPr>
      </w:pPr>
      <w:r w:rsidRPr="004563E1">
        <w:rPr>
          <w:sz w:val="28"/>
          <w:szCs w:val="28"/>
        </w:rPr>
        <w:t>Статья 286. Ставки государственной пошлины</w:t>
      </w:r>
    </w:p>
    <w:p w14:paraId="61F8EC5E" w14:textId="77777777" w:rsidR="005D0C49" w:rsidRPr="004563E1" w:rsidRDefault="005D0C49" w:rsidP="005D0C49">
      <w:pPr>
        <w:pStyle w:val="point"/>
        <w:rPr>
          <w:sz w:val="28"/>
          <w:szCs w:val="28"/>
        </w:rPr>
      </w:pPr>
      <w:r w:rsidRPr="004563E1">
        <w:rPr>
          <w:sz w:val="28"/>
          <w:szCs w:val="28"/>
        </w:rPr>
        <w:t>1. Ставки государственной пошлины устанавливаются в размерах согласно приложениям 13–22.</w:t>
      </w:r>
    </w:p>
    <w:p w14:paraId="2590B127" w14:textId="77777777" w:rsidR="005D0C49" w:rsidRPr="004563E1" w:rsidRDefault="005D0C49" w:rsidP="005D0C49">
      <w:pPr>
        <w:spacing w:before="240" w:after="240" w:line="240" w:lineRule="auto"/>
        <w:ind w:left="1922" w:hanging="1355"/>
        <w:rPr>
          <w:rFonts w:ascii="Times New Roman" w:eastAsia="Times New Roman" w:hAnsi="Times New Roman" w:cs="Times New Roman"/>
          <w:b/>
          <w:bCs/>
          <w:sz w:val="28"/>
          <w:szCs w:val="28"/>
          <w:lang w:eastAsia="ru-RU"/>
        </w:rPr>
      </w:pPr>
      <w:r w:rsidRPr="004563E1">
        <w:rPr>
          <w:rFonts w:ascii="Times New Roman" w:eastAsia="Times New Roman" w:hAnsi="Times New Roman" w:cs="Times New Roman"/>
          <w:b/>
          <w:bCs/>
          <w:sz w:val="28"/>
          <w:szCs w:val="28"/>
          <w:lang w:eastAsia="ru-RU"/>
        </w:rPr>
        <w:t>Статья 287. Сроки и порядок уплаты государственной пошлины</w:t>
      </w:r>
    </w:p>
    <w:p w14:paraId="3AE8F830"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 Государственная пошлина уплачивается, если иное не установлено пунктом 2 настоящей статьи:</w:t>
      </w:r>
    </w:p>
    <w:p w14:paraId="16862D2B"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14:paraId="347F9B65"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14:paraId="1E794431"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1.3. при обращении за выдачей документов (их копий, дубликатов) – до выдачи документов (их копий, дубликатов).</w:t>
      </w:r>
    </w:p>
    <w:p w14:paraId="2D39BEC1"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2. Государственная пошлина уплачивается:</w:t>
      </w:r>
    </w:p>
    <w:p w14:paraId="1B57B95F"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 xml:space="preserve">2.2. за регистрацию перемены фамилии, собственного имени, отчества (если таковое имеется), за выдачу свидетельств в связи с изменением, дополнением, </w:t>
      </w:r>
      <w:r w:rsidRPr="004563E1">
        <w:rPr>
          <w:rFonts w:ascii="Times New Roman" w:eastAsia="Times New Roman" w:hAnsi="Times New Roman" w:cs="Times New Roman"/>
          <w:sz w:val="28"/>
          <w:szCs w:val="28"/>
          <w:lang w:eastAsia="ru-RU"/>
        </w:rPr>
        <w:lastRenderedPageBreak/>
        <w:t>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14:paraId="0F6F4163"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14:paraId="3A2C3E91"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объект почтовой связи – день отправления.</w:t>
      </w:r>
    </w:p>
    <w:p w14:paraId="4E692514"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14:paraId="32C05964"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14:paraId="09ED261C" w14:textId="77777777" w:rsidR="005D0C49" w:rsidRPr="004563E1" w:rsidRDefault="005D0C49" w:rsidP="005D0C49">
      <w:pPr>
        <w:spacing w:before="240" w:after="240" w:line="240" w:lineRule="auto"/>
        <w:ind w:left="1922" w:hanging="1355"/>
        <w:rPr>
          <w:rFonts w:ascii="Times New Roman" w:eastAsia="Times New Roman" w:hAnsi="Times New Roman" w:cs="Times New Roman"/>
          <w:b/>
          <w:bCs/>
          <w:sz w:val="28"/>
          <w:szCs w:val="28"/>
          <w:lang w:eastAsia="ru-RU"/>
        </w:rPr>
      </w:pPr>
      <w:r w:rsidRPr="004563E1">
        <w:rPr>
          <w:rFonts w:ascii="Times New Roman" w:eastAsia="Times New Roman" w:hAnsi="Times New Roman" w:cs="Times New Roman"/>
          <w:b/>
          <w:bCs/>
          <w:sz w:val="28"/>
          <w:szCs w:val="28"/>
          <w:lang w:eastAsia="ru-RU"/>
        </w:rPr>
        <w:t>Статья 285. Льготы по государственной пошлине</w:t>
      </w:r>
    </w:p>
    <w:p w14:paraId="69DBC69A"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 Освобождаются от государственной пошлины в органах, регистрирующих акты гражданского состояния:</w:t>
      </w:r>
    </w:p>
    <w:p w14:paraId="2F5EF842"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5.1. плательщики:</w:t>
      </w:r>
    </w:p>
    <w:p w14:paraId="6966CE8C"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5.1.1. за регистрацию рождения, усыновления (удочерения), установления материнства и (или) отцовства, смерти;</w:t>
      </w:r>
    </w:p>
    <w:p w14:paraId="280EB125"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w:t>
      </w:r>
    </w:p>
    <w:p w14:paraId="56AE9B93"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14:paraId="03934D05"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14:paraId="44FE5A89"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14:paraId="6CE40991"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lastRenderedPageBreak/>
        <w:t>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14:paraId="034FEAAD"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5.6. опекуны, попечители, детские интернатные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14:paraId="4184B6FB"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14:paraId="1B6C9C4B" w14:textId="77777777" w:rsidR="00353778" w:rsidRPr="004563E1" w:rsidRDefault="00353778" w:rsidP="00353778">
      <w:pPr>
        <w:pStyle w:val="article"/>
        <w:rPr>
          <w:sz w:val="28"/>
          <w:szCs w:val="28"/>
        </w:rPr>
      </w:pPr>
      <w:r w:rsidRPr="004563E1">
        <w:rPr>
          <w:sz w:val="28"/>
          <w:szCs w:val="28"/>
        </w:rPr>
        <w:t>Статья 292. Особенности возврата или зачета государственной пошлины</w:t>
      </w:r>
    </w:p>
    <w:p w14:paraId="30B4AC4F" w14:textId="77777777" w:rsidR="00353778" w:rsidRPr="004563E1" w:rsidRDefault="00353778" w:rsidP="00353778">
      <w:pPr>
        <w:pStyle w:val="point"/>
        <w:rPr>
          <w:sz w:val="28"/>
          <w:szCs w:val="28"/>
        </w:rPr>
      </w:pPr>
      <w:r w:rsidRPr="004563E1">
        <w:rPr>
          <w:sz w:val="28"/>
          <w:szCs w:val="28"/>
        </w:rPr>
        <w:t>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w:t>
      </w:r>
    </w:p>
    <w:p w14:paraId="1E431BFB" w14:textId="77777777" w:rsidR="00353778" w:rsidRPr="004563E1" w:rsidRDefault="00353778" w:rsidP="00353778">
      <w:pPr>
        <w:pStyle w:val="point"/>
        <w:rPr>
          <w:sz w:val="28"/>
          <w:szCs w:val="28"/>
        </w:rPr>
      </w:pPr>
      <w:r w:rsidRPr="004563E1">
        <w:rPr>
          <w:sz w:val="28"/>
          <w:szCs w:val="28"/>
        </w:rPr>
        <w:t>2. Возврат или зачет плательщику полностью уплаченной суммы государственной пошлины производятся, если:</w:t>
      </w:r>
    </w:p>
    <w:p w14:paraId="0F953864" w14:textId="77777777" w:rsidR="00353778" w:rsidRPr="004563E1" w:rsidRDefault="00353778" w:rsidP="00353778">
      <w:pPr>
        <w:pStyle w:val="underpoint"/>
        <w:rPr>
          <w:sz w:val="28"/>
          <w:szCs w:val="28"/>
        </w:rPr>
      </w:pPr>
      <w:r w:rsidRPr="004563E1">
        <w:rPr>
          <w:sz w:val="28"/>
          <w:szCs w:val="28"/>
        </w:rPr>
        <w:t>2.1. государственная пошлина не должна была уплачиваться;</w:t>
      </w:r>
    </w:p>
    <w:p w14:paraId="6AA0FD63" w14:textId="77777777" w:rsidR="00353778" w:rsidRPr="004563E1" w:rsidRDefault="00353778" w:rsidP="00353778">
      <w:pPr>
        <w:pStyle w:val="underpoint"/>
        <w:rPr>
          <w:sz w:val="28"/>
          <w:szCs w:val="28"/>
        </w:rPr>
      </w:pPr>
      <w:r w:rsidRPr="004563E1">
        <w:rPr>
          <w:sz w:val="28"/>
          <w:szCs w:val="28"/>
        </w:rP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14:paraId="3D25AD7C" w14:textId="77777777" w:rsidR="00353778" w:rsidRPr="004563E1" w:rsidRDefault="00353778" w:rsidP="00353778">
      <w:pPr>
        <w:pStyle w:val="underpoint"/>
        <w:rPr>
          <w:sz w:val="28"/>
          <w:szCs w:val="28"/>
        </w:rPr>
      </w:pPr>
      <w:r w:rsidRPr="004563E1">
        <w:rPr>
          <w:sz w:val="28"/>
          <w:szCs w:val="28"/>
        </w:rPr>
        <w:t>2.3. плательщику отказано в совершении юридически значимого действия, являющегося объектом обложения государственной пошлиной;</w:t>
      </w:r>
    </w:p>
    <w:p w14:paraId="697D44D0" w14:textId="77777777" w:rsidR="00353778" w:rsidRPr="004563E1" w:rsidRDefault="00353778" w:rsidP="00353778">
      <w:pPr>
        <w:pStyle w:val="point"/>
        <w:rPr>
          <w:sz w:val="28"/>
          <w:szCs w:val="28"/>
        </w:rPr>
      </w:pPr>
      <w:r w:rsidRPr="004563E1">
        <w:rPr>
          <w:sz w:val="28"/>
          <w:szCs w:val="28"/>
        </w:rPr>
        <w:t>3. Плательщику производятся возврат или зачет частично уплаченной суммы государственной пошлины, если:</w:t>
      </w:r>
    </w:p>
    <w:p w14:paraId="05C5C671" w14:textId="77777777" w:rsidR="00353778" w:rsidRPr="004563E1" w:rsidRDefault="00353778" w:rsidP="00353778">
      <w:pPr>
        <w:pStyle w:val="underpoint"/>
        <w:rPr>
          <w:sz w:val="28"/>
          <w:szCs w:val="28"/>
        </w:rPr>
      </w:pPr>
      <w:r w:rsidRPr="004563E1">
        <w:rPr>
          <w:sz w:val="28"/>
          <w:szCs w:val="28"/>
        </w:rPr>
        <w:lastRenderedPageBreak/>
        <w:t>3.1. государственная пошлина уплачена в большем размере;</w:t>
      </w:r>
    </w:p>
    <w:p w14:paraId="0F5A9F97" w14:textId="77777777" w:rsidR="00353778" w:rsidRPr="004563E1" w:rsidRDefault="00353778" w:rsidP="00353778">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6. Возврат или зачет государственной пошлины производятся на основании заявления плательщика.</w:t>
      </w:r>
    </w:p>
    <w:p w14:paraId="22A922B9" w14:textId="77777777" w:rsidR="00353778" w:rsidRPr="004563E1" w:rsidRDefault="00353778" w:rsidP="00353778">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решения о возврате государственной пошлины из бюджета.</w:t>
      </w:r>
    </w:p>
    <w:p w14:paraId="4DA5D5E5" w14:textId="77777777" w:rsidR="005D0C49" w:rsidRPr="004563E1" w:rsidRDefault="005D0C49" w:rsidP="005D0C49">
      <w:pPr>
        <w:pStyle w:val="point"/>
        <w:rPr>
          <w:sz w:val="28"/>
          <w:szCs w:val="28"/>
        </w:rPr>
      </w:pPr>
    </w:p>
    <w:p w14:paraId="6E0B7EFE"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p>
    <w:p w14:paraId="4A13B715" w14:textId="77777777" w:rsidR="005D0C49" w:rsidRPr="004563E1" w:rsidRDefault="005D0C49" w:rsidP="005D0C49">
      <w:pPr>
        <w:spacing w:after="0" w:line="240" w:lineRule="auto"/>
        <w:ind w:firstLine="567"/>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 </w:t>
      </w:r>
    </w:p>
    <w:tbl>
      <w:tblPr>
        <w:tblStyle w:val="tablencpi"/>
        <w:tblW w:w="5000" w:type="pct"/>
        <w:tblLook w:val="04A0" w:firstRow="1" w:lastRow="0" w:firstColumn="1" w:lastColumn="0" w:noHBand="0" w:noVBand="1"/>
      </w:tblPr>
      <w:tblGrid>
        <w:gridCol w:w="4819"/>
        <w:gridCol w:w="4820"/>
      </w:tblGrid>
      <w:tr w:rsidR="005D0C49" w:rsidRPr="004563E1" w14:paraId="60C6772C" w14:textId="77777777" w:rsidTr="005D0C49">
        <w:tc>
          <w:tcPr>
            <w:tcW w:w="2500" w:type="pct"/>
            <w:tcMar>
              <w:top w:w="0" w:type="dxa"/>
              <w:left w:w="6" w:type="dxa"/>
              <w:bottom w:w="0" w:type="dxa"/>
              <w:right w:w="6" w:type="dxa"/>
            </w:tcMar>
            <w:vAlign w:val="bottom"/>
            <w:hideMark/>
          </w:tcPr>
          <w:p w14:paraId="71636E2D" w14:textId="77777777" w:rsidR="005D0C49" w:rsidRPr="004563E1" w:rsidRDefault="005D0C49" w:rsidP="005D0C49">
            <w:pPr>
              <w:rPr>
                <w:sz w:val="28"/>
                <w:szCs w:val="28"/>
              </w:rPr>
            </w:pPr>
            <w:r w:rsidRPr="004563E1">
              <w:rPr>
                <w:b/>
                <w:bCs/>
                <w:sz w:val="28"/>
                <w:szCs w:val="28"/>
              </w:rPr>
              <w:t>Президент Республики Беларусь</w:t>
            </w:r>
          </w:p>
        </w:tc>
        <w:tc>
          <w:tcPr>
            <w:tcW w:w="2500" w:type="pct"/>
            <w:tcMar>
              <w:top w:w="0" w:type="dxa"/>
              <w:left w:w="6" w:type="dxa"/>
              <w:bottom w:w="0" w:type="dxa"/>
              <w:right w:w="6" w:type="dxa"/>
            </w:tcMar>
            <w:vAlign w:val="bottom"/>
            <w:hideMark/>
          </w:tcPr>
          <w:p w14:paraId="0E86B47A" w14:textId="77777777" w:rsidR="005D0C49" w:rsidRPr="004563E1" w:rsidRDefault="005D0C49" w:rsidP="005D0C49">
            <w:pPr>
              <w:jc w:val="right"/>
              <w:rPr>
                <w:sz w:val="28"/>
                <w:szCs w:val="28"/>
              </w:rPr>
            </w:pPr>
            <w:r w:rsidRPr="004563E1">
              <w:rPr>
                <w:b/>
                <w:bCs/>
                <w:sz w:val="28"/>
                <w:szCs w:val="28"/>
              </w:rPr>
              <w:t>А.Лукашенко</w:t>
            </w:r>
          </w:p>
        </w:tc>
      </w:tr>
    </w:tbl>
    <w:p w14:paraId="38D6BE6F" w14:textId="77777777" w:rsidR="005D0C49" w:rsidRPr="004563E1" w:rsidRDefault="005D0C49" w:rsidP="005D0C49">
      <w:pPr>
        <w:spacing w:after="0" w:line="240" w:lineRule="auto"/>
        <w:jc w:val="both"/>
        <w:rPr>
          <w:rFonts w:ascii="Times New Roman" w:eastAsia="Times New Roman" w:hAnsi="Times New Roman" w:cs="Times New Roman"/>
          <w:sz w:val="28"/>
          <w:szCs w:val="28"/>
          <w:lang w:eastAsia="ru-RU"/>
        </w:rPr>
      </w:pPr>
      <w:r w:rsidRPr="004563E1">
        <w:rPr>
          <w:rFonts w:ascii="Times New Roman" w:eastAsia="Times New Roman" w:hAnsi="Times New Roman" w:cs="Times New Roman"/>
          <w:sz w:val="28"/>
          <w:szCs w:val="28"/>
          <w:lang w:eastAsia="ru-RU"/>
        </w:rPr>
        <w:t> </w:t>
      </w:r>
    </w:p>
    <w:p w14:paraId="21546DEF" w14:textId="77777777" w:rsidR="005D0C49" w:rsidRPr="004563E1" w:rsidRDefault="005D0C49">
      <w:pPr>
        <w:pStyle w:val="newncpi"/>
        <w:rPr>
          <w:sz w:val="28"/>
          <w:szCs w:val="28"/>
        </w:rPr>
      </w:pPr>
    </w:p>
    <w:p w14:paraId="3F0A39D9" w14:textId="77777777" w:rsidR="00FA3A63" w:rsidRDefault="00FA3A63"/>
    <w:sectPr w:rsidR="00FA3A63" w:rsidSect="004563E1">
      <w:headerReference w:type="even" r:id="rId6"/>
      <w:headerReference w:type="default" r:id="rId7"/>
      <w:footerReference w:type="even" r:id="rId8"/>
      <w:footerReference w:type="default" r:id="rId9"/>
      <w:headerReference w:type="first" r:id="rId10"/>
      <w:footerReference w:type="first" r:id="rId11"/>
      <w:pgSz w:w="11906" w:h="16838"/>
      <w:pgMar w:top="851" w:right="566" w:bottom="1134"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34A4" w14:textId="77777777" w:rsidR="005D0C49" w:rsidRDefault="005D0C49" w:rsidP="005D0C49">
      <w:pPr>
        <w:spacing w:after="0" w:line="240" w:lineRule="auto"/>
      </w:pPr>
      <w:r>
        <w:separator/>
      </w:r>
    </w:p>
  </w:endnote>
  <w:endnote w:type="continuationSeparator" w:id="0">
    <w:p w14:paraId="56A3B36C" w14:textId="77777777" w:rsidR="005D0C49" w:rsidRDefault="005D0C49" w:rsidP="005D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8184" w14:textId="77777777" w:rsidR="005D0C49" w:rsidRDefault="005D0C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9BAD" w14:textId="77777777" w:rsidR="005D0C49" w:rsidRDefault="005D0C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5D0C49" w14:paraId="6187C564" w14:textId="77777777" w:rsidTr="005D0C49">
      <w:tc>
        <w:tcPr>
          <w:tcW w:w="1800" w:type="dxa"/>
          <w:tcBorders>
            <w:bottom w:val="nil"/>
          </w:tcBorders>
          <w:shd w:val="clear" w:color="auto" w:fill="auto"/>
          <w:vAlign w:val="center"/>
        </w:tcPr>
        <w:p w14:paraId="00FBBAA4" w14:textId="30F34D94" w:rsidR="005D0C49" w:rsidRDefault="005D0C49">
          <w:pPr>
            <w:pStyle w:val="a5"/>
          </w:pPr>
          <w:r>
            <w:rPr>
              <w:noProof/>
            </w:rPr>
            <w:drawing>
              <wp:inline distT="0" distB="0" distL="0" distR="0" wp14:anchorId="71604DBE" wp14:editId="16936065">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bookmarkStart w:id="0" w:name="_GoBack"/>
          <w:bookmarkEnd w:id="0"/>
        </w:p>
      </w:tc>
      <w:tc>
        <w:tcPr>
          <w:tcW w:w="7099" w:type="dxa"/>
          <w:shd w:val="clear" w:color="auto" w:fill="auto"/>
          <w:vAlign w:val="center"/>
        </w:tcPr>
        <w:p w14:paraId="5433D6F4" w14:textId="309DCDF7" w:rsidR="005D0C49" w:rsidRDefault="005D0C49">
          <w:pPr>
            <w:pStyle w:val="a5"/>
            <w:rPr>
              <w:rFonts w:ascii="Times New Roman" w:hAnsi="Times New Roman" w:cs="Times New Roman"/>
              <w:i/>
              <w:sz w:val="24"/>
            </w:rPr>
          </w:pPr>
          <w:r>
            <w:rPr>
              <w:rFonts w:ascii="Times New Roman" w:hAnsi="Times New Roman" w:cs="Times New Roman"/>
              <w:i/>
              <w:sz w:val="24"/>
            </w:rPr>
            <w:t xml:space="preserve">Информационно-поисковая система "ЭТАЛОН", </w:t>
          </w:r>
          <w:r w:rsidR="006644F1">
            <w:rPr>
              <w:rFonts w:ascii="Times New Roman" w:hAnsi="Times New Roman" w:cs="Times New Roman"/>
              <w:i/>
              <w:sz w:val="24"/>
            </w:rPr>
            <w:t>23</w:t>
          </w:r>
          <w:r>
            <w:rPr>
              <w:rFonts w:ascii="Times New Roman" w:hAnsi="Times New Roman" w:cs="Times New Roman"/>
              <w:i/>
              <w:sz w:val="24"/>
            </w:rPr>
            <w:t>.</w:t>
          </w:r>
          <w:r w:rsidR="006644F1">
            <w:rPr>
              <w:rFonts w:ascii="Times New Roman" w:hAnsi="Times New Roman" w:cs="Times New Roman"/>
              <w:i/>
              <w:sz w:val="24"/>
            </w:rPr>
            <w:t>12</w:t>
          </w:r>
          <w:r>
            <w:rPr>
              <w:rFonts w:ascii="Times New Roman" w:hAnsi="Times New Roman" w:cs="Times New Roman"/>
              <w:i/>
              <w:sz w:val="24"/>
            </w:rPr>
            <w:t>.202</w:t>
          </w:r>
          <w:r w:rsidR="006644F1">
            <w:rPr>
              <w:rFonts w:ascii="Times New Roman" w:hAnsi="Times New Roman" w:cs="Times New Roman"/>
              <w:i/>
              <w:sz w:val="24"/>
            </w:rPr>
            <w:t>3</w:t>
          </w:r>
        </w:p>
        <w:p w14:paraId="63CA4361" w14:textId="77777777" w:rsidR="005D0C49" w:rsidRPr="005D0C49" w:rsidRDefault="005D0C4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30AC6F69" w14:textId="77777777" w:rsidR="005D0C49" w:rsidRDefault="005D0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A1360" w14:textId="77777777" w:rsidR="005D0C49" w:rsidRDefault="005D0C49" w:rsidP="005D0C49">
      <w:pPr>
        <w:spacing w:after="0" w:line="240" w:lineRule="auto"/>
      </w:pPr>
      <w:r>
        <w:separator/>
      </w:r>
    </w:p>
  </w:footnote>
  <w:footnote w:type="continuationSeparator" w:id="0">
    <w:p w14:paraId="234E535C" w14:textId="77777777" w:rsidR="005D0C49" w:rsidRDefault="005D0C49" w:rsidP="005D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AC68" w14:textId="77777777" w:rsidR="005D0C49" w:rsidRDefault="005D0C49" w:rsidP="00A32BBB">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19BCDDC3" w14:textId="77777777" w:rsidR="005D0C49" w:rsidRDefault="005D0C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69F1" w14:textId="77777777" w:rsidR="005D0C49" w:rsidRDefault="005D0C49" w:rsidP="00A32BBB">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14:paraId="34D91832" w14:textId="77777777" w:rsidR="005D0C49" w:rsidRDefault="005D0C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055D" w14:textId="77777777" w:rsidR="005D0C49" w:rsidRPr="005D0C49" w:rsidRDefault="005D0C49">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49"/>
    <w:rsid w:val="00353778"/>
    <w:rsid w:val="004563E1"/>
    <w:rsid w:val="005D0C49"/>
    <w:rsid w:val="006644F1"/>
    <w:rsid w:val="00FA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DFC6F"/>
  <w15:chartTrackingRefBased/>
  <w15:docId w15:val="{0F403E00-32F1-4EDE-90FD-1A2B5525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D0C4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5D0C49"/>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5D0C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C49"/>
  </w:style>
  <w:style w:type="paragraph" w:styleId="a5">
    <w:name w:val="footer"/>
    <w:basedOn w:val="a"/>
    <w:link w:val="a6"/>
    <w:uiPriority w:val="99"/>
    <w:unhideWhenUsed/>
    <w:rsid w:val="005D0C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C49"/>
  </w:style>
  <w:style w:type="character" w:styleId="a7">
    <w:name w:val="page number"/>
    <w:basedOn w:val="a0"/>
    <w:uiPriority w:val="99"/>
    <w:semiHidden/>
    <w:unhideWhenUsed/>
    <w:rsid w:val="005D0C49"/>
  </w:style>
  <w:style w:type="table" w:styleId="a8">
    <w:name w:val="Table Grid"/>
    <w:basedOn w:val="a1"/>
    <w:uiPriority w:val="39"/>
    <w:rsid w:val="005D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cpi">
    <w:name w:val="tablencpi"/>
    <w:basedOn w:val="a1"/>
    <w:rsid w:val="005D0C4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point">
    <w:name w:val="point"/>
    <w:basedOn w:val="a"/>
    <w:rsid w:val="005D0C4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D0C49"/>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971">
      <w:marLeft w:val="0"/>
      <w:marRight w:val="0"/>
      <w:marTop w:val="0"/>
      <w:marBottom w:val="0"/>
      <w:divBdr>
        <w:top w:val="none" w:sz="0" w:space="0" w:color="auto"/>
        <w:left w:val="none" w:sz="0" w:space="0" w:color="auto"/>
        <w:bottom w:val="none" w:sz="0" w:space="0" w:color="auto"/>
        <w:right w:val="none" w:sz="0" w:space="0" w:color="auto"/>
      </w:divBdr>
    </w:div>
    <w:div w:id="1362627735">
      <w:marLeft w:val="0"/>
      <w:marRight w:val="0"/>
      <w:marTop w:val="0"/>
      <w:marBottom w:val="0"/>
      <w:divBdr>
        <w:top w:val="none" w:sz="0" w:space="0" w:color="auto"/>
        <w:left w:val="none" w:sz="0" w:space="0" w:color="auto"/>
        <w:bottom w:val="none" w:sz="0" w:space="0" w:color="auto"/>
        <w:right w:val="none" w:sz="0" w:space="0" w:color="auto"/>
      </w:divBdr>
    </w:div>
    <w:div w:id="1620795382">
      <w:marLeft w:val="0"/>
      <w:marRight w:val="0"/>
      <w:marTop w:val="0"/>
      <w:marBottom w:val="0"/>
      <w:divBdr>
        <w:top w:val="none" w:sz="0" w:space="0" w:color="auto"/>
        <w:left w:val="none" w:sz="0" w:space="0" w:color="auto"/>
        <w:bottom w:val="none" w:sz="0" w:space="0" w:color="auto"/>
        <w:right w:val="none" w:sz="0" w:space="0" w:color="auto"/>
      </w:divBdr>
    </w:div>
    <w:div w:id="1910773298">
      <w:marLeft w:val="0"/>
      <w:marRight w:val="0"/>
      <w:marTop w:val="0"/>
      <w:marBottom w:val="0"/>
      <w:divBdr>
        <w:top w:val="none" w:sz="0" w:space="0" w:color="auto"/>
        <w:left w:val="none" w:sz="0" w:space="0" w:color="auto"/>
        <w:bottom w:val="none" w:sz="0" w:space="0" w:color="auto"/>
        <w:right w:val="none" w:sz="0" w:space="0" w:color="auto"/>
      </w:divBdr>
    </w:div>
    <w:div w:id="2127381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983</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dc:creator>
  <cp:keywords/>
  <dc:description/>
  <cp:lastModifiedBy>ЗАГС-2</cp:lastModifiedBy>
  <cp:revision>3</cp:revision>
  <dcterms:created xsi:type="dcterms:W3CDTF">2022-12-06T08:23:00Z</dcterms:created>
  <dcterms:modified xsi:type="dcterms:W3CDTF">2024-04-24T13:11:00Z</dcterms:modified>
</cp:coreProperties>
</file>